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71" w:rsidRPr="009F6D71" w:rsidRDefault="008A261A" w:rsidP="009F6D71">
      <w:pPr>
        <w:pStyle w:val="NormalWeb"/>
        <w:spacing w:before="48" w:beforeAutospacing="0" w:after="0" w:afterAutospacing="0" w:line="360" w:lineRule="auto"/>
        <w:jc w:val="right"/>
        <w:rPr>
          <w:rFonts w:ascii="Arial Narrow" w:eastAsiaTheme="minorEastAsia" w:hAnsi="Arial Narrow" w:cs="Arial"/>
          <w:b/>
          <w:color w:val="000000" w:themeColor="text1"/>
          <w:kern w:val="24"/>
          <w:sz w:val="22"/>
          <w:szCs w:val="22"/>
        </w:rPr>
      </w:pPr>
      <w:r>
        <w:rPr>
          <w:rFonts w:ascii="Arial Narrow" w:eastAsiaTheme="minorEastAsia" w:hAnsi="Arial Narrow" w:cs="Arial"/>
          <w:b/>
          <w:color w:val="000000" w:themeColor="text1"/>
          <w:kern w:val="24"/>
          <w:sz w:val="22"/>
          <w:szCs w:val="22"/>
        </w:rPr>
        <w:t>U019</w:t>
      </w:r>
    </w:p>
    <w:p w:rsidR="009F6D71" w:rsidRDefault="009F6D71" w:rsidP="009F6D71">
      <w:pPr>
        <w:pStyle w:val="NormalWeb"/>
        <w:spacing w:before="48" w:beforeAutospacing="0" w:after="0" w:afterAutospacing="0" w:line="360" w:lineRule="auto"/>
        <w:jc w:val="right"/>
        <w:rPr>
          <w:rFonts w:ascii="Arial Narrow" w:eastAsiaTheme="minorEastAsia" w:hAnsi="Arial Narrow" w:cs="Arial"/>
          <w:b/>
          <w:color w:val="000000" w:themeColor="text1"/>
          <w:kern w:val="24"/>
          <w:sz w:val="22"/>
          <w:szCs w:val="22"/>
        </w:rPr>
      </w:pPr>
      <w:r w:rsidRPr="009F6D71">
        <w:rPr>
          <w:rFonts w:ascii="Arial Narrow" w:eastAsiaTheme="minorEastAsia" w:hAnsi="Arial Narrow" w:cs="Arial"/>
          <w:b/>
          <w:color w:val="000000" w:themeColor="text1"/>
          <w:kern w:val="24"/>
          <w:sz w:val="22"/>
          <w:szCs w:val="22"/>
        </w:rPr>
        <w:t>Unbuilt K-12 School</w:t>
      </w:r>
    </w:p>
    <w:p w:rsidR="009F6D71" w:rsidRDefault="008A261A" w:rsidP="00A50BD2">
      <w:pPr>
        <w:pStyle w:val="NormalWeb"/>
        <w:spacing w:before="48" w:beforeAutospacing="0" w:after="0" w:afterAutospacing="0" w:line="360" w:lineRule="auto"/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</w:pPr>
      <w:bookmarkStart w:id="0" w:name="_GoBack"/>
      <w:r>
        <w:rPr>
          <w:rFonts w:ascii="Arial Narrow" w:eastAsiaTheme="minorEastAsia" w:hAnsi="Arial Narrow" w:cs="Arial"/>
          <w:noProof/>
          <w:color w:val="000000" w:themeColor="text1"/>
          <w:kern w:val="24"/>
          <w:sz w:val="22"/>
          <w:szCs w:val="22"/>
        </w:rPr>
        <w:drawing>
          <wp:inline distT="0" distB="0" distL="0" distR="0">
            <wp:extent cx="5943600" cy="3346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5D5E" w:rsidRDefault="00815D5E" w:rsidP="00A50BD2">
      <w:pPr>
        <w:pStyle w:val="NormalWeb"/>
        <w:spacing w:before="48" w:beforeAutospacing="0" w:after="0" w:afterAutospacing="0" w:line="360" w:lineRule="auto"/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</w:pPr>
    </w:p>
    <w:p w:rsidR="00A50BD2" w:rsidRDefault="00A50BD2" w:rsidP="00A50BD2">
      <w:pPr>
        <w:pStyle w:val="NormalWeb"/>
        <w:spacing w:before="48" w:beforeAutospacing="0" w:after="0" w:afterAutospacing="0" w:line="360" w:lineRule="auto"/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</w:pP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The coastal community that this </w:t>
      </w:r>
      <w:r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new elementary </w:t>
      </w: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school will serve </w:t>
      </w:r>
      <w:r w:rsidRPr="002A64ED">
        <w:rPr>
          <w:rFonts w:ascii="Arial Narrow" w:eastAsiaTheme="minorEastAsia" w:hAnsi="Arial Narrow" w:cs="Arial"/>
          <w:noProof/>
          <w:color w:val="000000" w:themeColor="text1"/>
          <w:kern w:val="24"/>
          <w:sz w:val="22"/>
          <w:szCs w:val="22"/>
        </w:rPr>
        <w:t>is comprised</w:t>
      </w: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of several upscale new urbanist beach towns, with a population that not only appreciates good design but demands a higher level of aesthetics.</w:t>
      </w:r>
      <w:r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 </w:t>
      </w:r>
      <w:r w:rsidR="006A6F5E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By i</w:t>
      </w: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ntegrating some of the features common to the local architectural vernacular</w:t>
      </w:r>
      <w:r w:rsidR="006A6F5E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, the</w:t>
      </w: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new school will</w:t>
      </w:r>
      <w:r w:rsidR="006A6F5E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</w:t>
      </w:r>
      <w:r w:rsidR="006A6F5E" w:rsidRPr="002A64ED">
        <w:rPr>
          <w:rFonts w:ascii="Arial Narrow" w:eastAsiaTheme="minorEastAsia" w:hAnsi="Arial Narrow" w:cs="Arial"/>
          <w:noProof/>
          <w:color w:val="000000" w:themeColor="text1"/>
          <w:kern w:val="24"/>
          <w:sz w:val="22"/>
          <w:szCs w:val="22"/>
        </w:rPr>
        <w:t>be tied</w:t>
      </w: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to its </w:t>
      </w:r>
      <w:r w:rsidRPr="002A64ED">
        <w:rPr>
          <w:rFonts w:ascii="Arial Narrow" w:eastAsiaTheme="minorEastAsia" w:hAnsi="Arial Narrow" w:cs="Arial"/>
          <w:noProof/>
          <w:color w:val="000000" w:themeColor="text1"/>
          <w:kern w:val="24"/>
          <w:sz w:val="22"/>
          <w:szCs w:val="22"/>
        </w:rPr>
        <w:t>very special</w:t>
      </w:r>
      <w:r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community.</w:t>
      </w:r>
    </w:p>
    <w:p w:rsidR="00A50BD2" w:rsidRDefault="00A50BD2" w:rsidP="00A50BD2">
      <w:pPr>
        <w:pStyle w:val="NormalWeb"/>
        <w:spacing w:before="48" w:beforeAutospacing="0" w:after="0" w:afterAutospacing="0" w:line="360" w:lineRule="auto"/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</w:pPr>
    </w:p>
    <w:p w:rsidR="00C555FF" w:rsidRDefault="006A6F5E" w:rsidP="00525CF5">
      <w:pPr>
        <w:pStyle w:val="NormalWeb"/>
        <w:spacing w:before="48" w:beforeAutospacing="0" w:after="0" w:afterAutospacing="0" w:line="360" w:lineRule="auto"/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</w:pPr>
      <w:r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The use of </w:t>
      </w:r>
      <w:r w:rsidR="00525CF5"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architectural elements such as towers, monitors, and cupolas </w:t>
      </w:r>
      <w:r w:rsidR="00525CF5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reinforce the </w:t>
      </w:r>
      <w:r w:rsidR="00525CF5" w:rsidRPr="002A64ED">
        <w:rPr>
          <w:rFonts w:ascii="Arial Narrow" w:eastAsiaTheme="minorEastAsia" w:hAnsi="Arial Narrow" w:cs="Arial"/>
          <w:noProof/>
          <w:color w:val="000000" w:themeColor="text1"/>
          <w:kern w:val="24"/>
          <w:sz w:val="22"/>
          <w:szCs w:val="22"/>
        </w:rPr>
        <w:t>civic</w:t>
      </w:r>
      <w:r w:rsidR="00525CF5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presence of the school and </w:t>
      </w:r>
      <w:r w:rsidR="00525CF5"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provide a focus on the entry experience and school as </w:t>
      </w:r>
      <w:r w:rsidR="00525CF5" w:rsidRPr="002A64ED">
        <w:rPr>
          <w:rFonts w:ascii="Arial Narrow" w:eastAsiaTheme="minorEastAsia" w:hAnsi="Arial Narrow" w:cs="Arial"/>
          <w:noProof/>
          <w:color w:val="000000" w:themeColor="text1"/>
          <w:kern w:val="24"/>
          <w:sz w:val="22"/>
          <w:szCs w:val="22"/>
        </w:rPr>
        <w:t>destination</w:t>
      </w:r>
      <w:r w:rsidR="00525CF5"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.</w:t>
      </w:r>
      <w:r w:rsidR="00525CF5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 </w:t>
      </w:r>
      <w:r w:rsidR="00525CF5"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At night, t</w:t>
      </w:r>
      <w:r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he towers </w:t>
      </w:r>
      <w:r w:rsidR="00525CF5"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take on a whole new quality</w:t>
      </w:r>
      <w:r w:rsidR="00525CF5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- highlighting</w:t>
      </w:r>
      <w:r w:rsidR="00525CF5"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the school as</w:t>
      </w:r>
      <w:r w:rsidR="00525CF5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a</w:t>
      </w:r>
      <w:r w:rsidR="00525CF5"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glowing beacon and </w:t>
      </w:r>
      <w:r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giving it </w:t>
      </w:r>
      <w:r w:rsidR="00525CF5"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a </w:t>
      </w:r>
      <w:r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greater </w:t>
      </w:r>
      <w:r w:rsidR="00525CF5" w:rsidRPr="002A64ED">
        <w:rPr>
          <w:rFonts w:ascii="Arial Narrow" w:eastAsiaTheme="minorEastAsia" w:hAnsi="Arial Narrow" w:cs="Arial"/>
          <w:noProof/>
          <w:color w:val="000000" w:themeColor="text1"/>
          <w:kern w:val="24"/>
          <w:sz w:val="22"/>
          <w:szCs w:val="22"/>
        </w:rPr>
        <w:t>civic</w:t>
      </w:r>
      <w:r w:rsidR="00525CF5"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presence.</w:t>
      </w:r>
      <w:r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</w:t>
      </w:r>
      <w:r w:rsidR="00525CF5"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Monitors are used to </w:t>
      </w:r>
      <w:r w:rsidR="00525CF5" w:rsidRPr="002A64ED">
        <w:rPr>
          <w:rFonts w:ascii="Arial Narrow" w:eastAsiaTheme="minorEastAsia" w:hAnsi="Arial Narrow" w:cs="Arial"/>
          <w:noProof/>
          <w:color w:val="000000" w:themeColor="text1"/>
          <w:kern w:val="24"/>
          <w:sz w:val="22"/>
          <w:szCs w:val="22"/>
        </w:rPr>
        <w:t>bring</w:t>
      </w:r>
      <w:r w:rsidR="00525CF5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floods of natural</w:t>
      </w:r>
      <w:r w:rsidR="00525CF5"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light into the interior of hallways, with one monitor above each intersection of 4 classroom modules.</w:t>
      </w:r>
      <w:r w:rsidR="00525CF5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 </w:t>
      </w:r>
    </w:p>
    <w:p w:rsidR="00220920" w:rsidRDefault="00220920" w:rsidP="00525CF5">
      <w:pPr>
        <w:pStyle w:val="NormalWeb"/>
        <w:spacing w:before="48" w:beforeAutospacing="0" w:after="0" w:afterAutospacing="0" w:line="360" w:lineRule="auto"/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</w:pPr>
    </w:p>
    <w:p w:rsidR="00220920" w:rsidRDefault="00220920" w:rsidP="00220920">
      <w:pPr>
        <w:pStyle w:val="NormalWeb"/>
        <w:spacing w:before="0" w:beforeAutospacing="0" w:after="0" w:afterAutospacing="0" w:line="360" w:lineRule="auto"/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</w:pPr>
      <w:r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Because d</w:t>
      </w: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aylighting in educational spaces has been proven to improve test scores, enhance interest, and aid in developing cognitive abilities</w:t>
      </w:r>
      <w:r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, e</w:t>
      </w: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ach classroom will have views to the outdoors, and roof overhangs and shading devices will be employed to control glare and mitigate solar heat gain.</w:t>
      </w:r>
      <w:r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</w:t>
      </w: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Two </w:t>
      </w:r>
      <w:r w:rsidRPr="008A261A">
        <w:rPr>
          <w:rFonts w:ascii="Arial Narrow" w:eastAsiaTheme="minorEastAsia" w:hAnsi="Arial Narrow" w:cs="Arial"/>
          <w:noProof/>
          <w:color w:val="000000" w:themeColor="text1"/>
          <w:kern w:val="24"/>
          <w:sz w:val="22"/>
          <w:szCs w:val="22"/>
        </w:rPr>
        <w:t>major</w:t>
      </w: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elements of the façade – the </w:t>
      </w:r>
      <w:r w:rsidR="007A2794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c</w:t>
      </w: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afetorium and media center – will be higher and feature brise</w:t>
      </w:r>
      <w:r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-</w:t>
      </w: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soleils for sun shading.</w:t>
      </w:r>
      <w:r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 </w:t>
      </w: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While stucco and cast stone </w:t>
      </w:r>
      <w:r w:rsidRPr="008A261A">
        <w:rPr>
          <w:rFonts w:ascii="Arial Narrow" w:eastAsiaTheme="minorEastAsia" w:hAnsi="Arial Narrow" w:cs="Arial"/>
          <w:noProof/>
          <w:color w:val="000000" w:themeColor="text1"/>
          <w:kern w:val="24"/>
          <w:sz w:val="22"/>
          <w:szCs w:val="22"/>
        </w:rPr>
        <w:t>are used</w:t>
      </w: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on the exterior, a brick datum extending to the bottom of the windows serves as a base and reduces potential staining.</w:t>
      </w:r>
    </w:p>
    <w:p w:rsidR="00C555FF" w:rsidRDefault="00C555FF" w:rsidP="00525CF5">
      <w:pPr>
        <w:pStyle w:val="NormalWeb"/>
        <w:spacing w:before="48" w:beforeAutospacing="0" w:after="0" w:afterAutospacing="0" w:line="360" w:lineRule="auto"/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</w:pPr>
    </w:p>
    <w:p w:rsidR="00F42378" w:rsidRPr="00A50BD2" w:rsidRDefault="007A2794" w:rsidP="00F42378">
      <w:pPr>
        <w:pStyle w:val="NormalWeb"/>
        <w:spacing w:before="48" w:beforeAutospacing="0" w:after="0" w:afterAutospacing="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The </w:t>
      </w:r>
      <w:r w:rsidR="00A50BD2"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overall objective was to provide a flexible, state-of-the-art facility that emphasizes “anytime learning” in a healthy, light-filled environment that c</w:t>
      </w:r>
      <w:r w:rsid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ontribute</w:t>
      </w:r>
      <w:r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s</w:t>
      </w:r>
      <w:r w:rsid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to the students’ well-</w:t>
      </w:r>
      <w:r w:rsidR="00A50BD2"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being and future success.</w:t>
      </w:r>
      <w:r w:rsidR="00C555FF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 </w:t>
      </w:r>
      <w:r w:rsidR="00A50BD2"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Because the students in a K-5 school mature at widely different rates, the district wanted separate classroom wings for each grade group.  The resulting plan has efficient, double-loaded corridors, and </w:t>
      </w:r>
      <w:r w:rsidR="00C555FF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e</w:t>
      </w:r>
      <w:r w:rsidR="00A50BD2"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ach classroom enjoys views to the outdoors and </w:t>
      </w:r>
      <w:r w:rsidR="00A50BD2" w:rsidRPr="008A261A">
        <w:rPr>
          <w:rFonts w:ascii="Arial Narrow" w:eastAsiaTheme="minorEastAsia" w:hAnsi="Arial Narrow" w:cs="Arial"/>
          <w:noProof/>
          <w:color w:val="000000" w:themeColor="text1"/>
          <w:kern w:val="24"/>
          <w:sz w:val="22"/>
          <w:szCs w:val="22"/>
        </w:rPr>
        <w:t>to</w:t>
      </w:r>
      <w:r w:rsidR="00A50BD2"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the courtyards created by the wings.  </w:t>
      </w:r>
      <w:r w:rsid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</w:t>
      </w:r>
      <w:r w:rsidR="00F42378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A</w:t>
      </w:r>
      <w:r w:rsidR="00F42378"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ctivity zones </w:t>
      </w:r>
      <w:r w:rsidR="00F42378" w:rsidRPr="008A261A">
        <w:rPr>
          <w:rFonts w:ascii="Arial Narrow" w:eastAsiaTheme="minorEastAsia" w:hAnsi="Arial Narrow" w:cs="Arial"/>
          <w:noProof/>
          <w:color w:val="000000" w:themeColor="text1"/>
          <w:kern w:val="24"/>
          <w:sz w:val="22"/>
          <w:szCs w:val="22"/>
        </w:rPr>
        <w:t>are provided</w:t>
      </w:r>
      <w:r w:rsidR="00F42378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at intersections where l</w:t>
      </w:r>
      <w:r w:rsidR="00F42378"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ight monitors </w:t>
      </w:r>
      <w:r w:rsidR="00846D2A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bring in</w:t>
      </w:r>
      <w:r w:rsidR="00F42378"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natural daylight, and stepped seating, teaching walls, and interactive wall elements provide additional “anytime learning” areas.</w:t>
      </w:r>
      <w:r w:rsidR="00F42378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 </w:t>
      </w:r>
    </w:p>
    <w:p w:rsidR="007A2794" w:rsidRPr="00A50BD2" w:rsidRDefault="007A2794" w:rsidP="007A2794">
      <w:pPr>
        <w:pStyle w:val="NormalWeb"/>
        <w:spacing w:before="48" w:beforeAutospacing="0" w:after="0" w:afterAutospacing="0" w:line="360" w:lineRule="auto"/>
        <w:rPr>
          <w:rFonts w:ascii="Arial Narrow" w:hAnsi="Arial Narrow"/>
          <w:sz w:val="22"/>
          <w:szCs w:val="22"/>
        </w:rPr>
      </w:pPr>
    </w:p>
    <w:p w:rsidR="00C555FF" w:rsidRDefault="00A50BD2" w:rsidP="00C555FF">
      <w:pPr>
        <w:pStyle w:val="NormalWeb"/>
        <w:spacing w:before="0" w:beforeAutospacing="0" w:after="0" w:afterAutospacing="0" w:line="360" w:lineRule="auto"/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</w:pP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A basic teaching module consists of 2 classrooms, </w:t>
      </w:r>
      <w:r w:rsidR="00C16678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a </w:t>
      </w: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shared </w:t>
      </w:r>
      <w:r w:rsidR="00C16678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learning space, </w:t>
      </w: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storage</w:t>
      </w:r>
      <w:r w:rsidR="007A2794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and</w:t>
      </w: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teacher planning</w:t>
      </w:r>
      <w:r w:rsidR="00C16678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area</w:t>
      </w: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, and single unisex toilet rooms. </w:t>
      </w:r>
      <w:r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</w:t>
      </w: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The restrooms in each classroom eliminate the need for students to be unsupervised in hallways or gang restrooms, and reduces the potential for bullying</w:t>
      </w:r>
      <w:r w:rsidR="00C16678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. </w:t>
      </w:r>
    </w:p>
    <w:p w:rsidR="00C555FF" w:rsidRPr="00A50BD2" w:rsidRDefault="00C555FF" w:rsidP="00A50BD2">
      <w:pPr>
        <w:pStyle w:val="NormalWeb"/>
        <w:spacing w:before="0" w:beforeAutospacing="0" w:after="0" w:afterAutospacing="0" w:line="360" w:lineRule="auto"/>
        <w:rPr>
          <w:rFonts w:ascii="Arial Narrow" w:hAnsi="Arial Narrow"/>
          <w:sz w:val="22"/>
          <w:szCs w:val="22"/>
        </w:rPr>
      </w:pPr>
    </w:p>
    <w:p w:rsidR="00F42378" w:rsidRDefault="00525CF5" w:rsidP="00F42378">
      <w:pPr>
        <w:pStyle w:val="NormalWeb"/>
        <w:spacing w:before="48" w:beforeAutospacing="0" w:after="0" w:afterAutospacing="0" w:line="360" w:lineRule="auto"/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</w:pP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The design</w:t>
      </w:r>
      <w:r w:rsidR="00F42378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incorporates a</w:t>
      </w:r>
      <w:r w:rsidR="00846D2A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ccess to nature for every child, and </w:t>
      </w:r>
      <w:r w:rsidR="00F42378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provides</w:t>
      </w: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outdoor collaboration opportunities for interaction in the light and air of the temperate local climate. Courtyards, outdoor reading risers, a wetland nature walk, and a community garden wi</w:t>
      </w:r>
      <w:r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ll help students to learn first</w:t>
      </w: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hand about </w:t>
      </w:r>
      <w:r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their unique environment</w:t>
      </w:r>
      <w:r w:rsidR="00F42378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.  </w:t>
      </w: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As part of the Green Globes</w:t>
      </w:r>
      <w:r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sustainability</w:t>
      </w:r>
      <w:r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initiative, native landscaping will minimize the need for irrigation and increase habitat for indigenous fauna.</w:t>
      </w:r>
      <w:r w:rsidR="00F42378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 </w:t>
      </w:r>
      <w:r w:rsidR="00F42378" w:rsidRPr="00A50BD2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Each classroom zone will be branded with a particular animal, flora, an</w:t>
      </w:r>
      <w:r w:rsidR="00846D2A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>d ecosystem, giving students</w:t>
      </w:r>
      <w:r w:rsidR="00ED5B2D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in each grade level grouping</w:t>
      </w:r>
      <w:r w:rsidR="00846D2A"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  <w:t xml:space="preserve"> a sense of community within the school, and assisting in wayfinding.</w:t>
      </w:r>
    </w:p>
    <w:p w:rsidR="00704F00" w:rsidRPr="00A50BD2" w:rsidRDefault="00704F00" w:rsidP="00F42378">
      <w:pPr>
        <w:pStyle w:val="NormalWeb"/>
        <w:spacing w:before="48" w:beforeAutospacing="0" w:after="0" w:afterAutospacing="0" w:line="360" w:lineRule="auto"/>
        <w:rPr>
          <w:rFonts w:ascii="Arial Narrow" w:hAnsi="Arial Narrow"/>
          <w:sz w:val="22"/>
          <w:szCs w:val="22"/>
        </w:rPr>
      </w:pPr>
    </w:p>
    <w:p w:rsidR="00C555FF" w:rsidRDefault="00C555FF" w:rsidP="00C555FF">
      <w:pPr>
        <w:pStyle w:val="NormalWeb"/>
        <w:spacing w:before="48" w:beforeAutospacing="0" w:after="0" w:afterAutospacing="0" w:line="360" w:lineRule="auto"/>
        <w:rPr>
          <w:rFonts w:ascii="Arial Narrow" w:eastAsiaTheme="minorEastAsia" w:hAnsi="Arial Narrow" w:cs="Arial"/>
          <w:color w:val="000000" w:themeColor="text1"/>
          <w:kern w:val="24"/>
          <w:sz w:val="22"/>
          <w:szCs w:val="22"/>
        </w:rPr>
      </w:pPr>
    </w:p>
    <w:p w:rsidR="00C555FF" w:rsidRPr="00A50BD2" w:rsidRDefault="00C555FF" w:rsidP="00A50BD2">
      <w:pPr>
        <w:spacing w:line="360" w:lineRule="auto"/>
        <w:rPr>
          <w:rFonts w:ascii="Arial Narrow" w:hAnsi="Arial Narrow"/>
        </w:rPr>
      </w:pPr>
    </w:p>
    <w:sectPr w:rsidR="00C555FF" w:rsidRPr="00A50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NDY1MbAwNbOwsDBT0lEKTi0uzszPAykwrAUAffpm7CwAAAA="/>
  </w:docVars>
  <w:rsids>
    <w:rsidRoot w:val="00E83FF4"/>
    <w:rsid w:val="00220920"/>
    <w:rsid w:val="002A64ED"/>
    <w:rsid w:val="00525CF5"/>
    <w:rsid w:val="006A6F5E"/>
    <w:rsid w:val="00704F00"/>
    <w:rsid w:val="007A2794"/>
    <w:rsid w:val="00815D5E"/>
    <w:rsid w:val="00846D2A"/>
    <w:rsid w:val="008A261A"/>
    <w:rsid w:val="009F6D71"/>
    <w:rsid w:val="00A30CF4"/>
    <w:rsid w:val="00A50BD2"/>
    <w:rsid w:val="00B73BBF"/>
    <w:rsid w:val="00C16678"/>
    <w:rsid w:val="00C555FF"/>
    <w:rsid w:val="00E83FF4"/>
    <w:rsid w:val="00ED5B2D"/>
    <w:rsid w:val="00F4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0207"/>
  <w15:chartTrackingRefBased/>
  <w15:docId w15:val="{F756DCFC-2744-414B-A2F5-FCDC5AA5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Kalt, Kathy</dc:creator>
  <cp:keywords/>
  <dc:description/>
  <cp:lastModifiedBy>Voisin, Ashleigh</cp:lastModifiedBy>
  <cp:revision>6</cp:revision>
  <dcterms:created xsi:type="dcterms:W3CDTF">2016-12-05T20:23:00Z</dcterms:created>
  <dcterms:modified xsi:type="dcterms:W3CDTF">2018-07-27T19:33:00Z</dcterms:modified>
</cp:coreProperties>
</file>